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7DB78" w14:textId="77777777" w:rsidR="000505AB" w:rsidRPr="004D44AB" w:rsidRDefault="000505AB" w:rsidP="005C32C3">
      <w:pPr>
        <w:autoSpaceDE w:val="0"/>
        <w:autoSpaceDN w:val="0"/>
        <w:adjustRightInd w:val="0"/>
        <w:spacing w:after="60" w:line="288" w:lineRule="auto"/>
        <w:rPr>
          <w:rFonts w:ascii="Times New Roman" w:eastAsiaTheme="minorHAnsi" w:hAnsi="Times New Roman"/>
          <w:b/>
          <w:bCs/>
          <w:i/>
          <w:iCs/>
          <w:sz w:val="26"/>
          <w:szCs w:val="26"/>
          <w:u w:val="single"/>
        </w:rPr>
      </w:pPr>
      <w:r w:rsidRPr="004D44AB">
        <w:rPr>
          <w:rFonts w:ascii="Times New Roman" w:eastAsiaTheme="minorHAnsi" w:hAnsi="Times New Roman"/>
          <w:b/>
          <w:bCs/>
          <w:i/>
          <w:iCs/>
          <w:sz w:val="26"/>
          <w:szCs w:val="26"/>
        </w:rPr>
        <w:t xml:space="preserve">* </w:t>
      </w:r>
      <w:r w:rsidRPr="004D44AB">
        <w:rPr>
          <w:rFonts w:ascii="Times New Roman" w:eastAsiaTheme="minorHAnsi" w:hAnsi="Times New Roman"/>
          <w:b/>
          <w:bCs/>
          <w:i/>
          <w:iCs/>
          <w:sz w:val="26"/>
          <w:szCs w:val="26"/>
          <w:u w:val="single"/>
        </w:rPr>
        <w:t xml:space="preserve">YÊU CẦU THÔNG SỐ KỸ THUẬT: </w:t>
      </w:r>
    </w:p>
    <w:p w14:paraId="75AF7EB7" w14:textId="22C97471"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b/>
          <w:bCs/>
          <w:szCs w:val="24"/>
        </w:rPr>
      </w:pPr>
      <w:r w:rsidRPr="005C32C3">
        <w:rPr>
          <w:rFonts w:ascii="Times New Roman" w:eastAsiaTheme="minorHAnsi" w:hAnsi="Times New Roman"/>
          <w:szCs w:val="24"/>
        </w:rPr>
        <w:t xml:space="preserve">- </w:t>
      </w:r>
      <w:r w:rsidRPr="005C32C3">
        <w:rPr>
          <w:rFonts w:ascii="Times New Roman" w:eastAsiaTheme="minorHAnsi" w:hAnsi="Times New Roman"/>
          <w:b/>
          <w:bCs/>
          <w:szCs w:val="24"/>
        </w:rPr>
        <w:t xml:space="preserve">Sử dụng đèn đường CARENT IP67 LED </w:t>
      </w:r>
      <w:r w:rsidR="00DF48E6">
        <w:rPr>
          <w:rFonts w:ascii="Times New Roman" w:eastAsiaTheme="minorHAnsi" w:hAnsi="Times New Roman"/>
          <w:b/>
          <w:bCs/>
          <w:szCs w:val="24"/>
        </w:rPr>
        <w:t>9</w:t>
      </w:r>
      <w:r w:rsidRPr="005C32C3">
        <w:rPr>
          <w:rFonts w:ascii="Times New Roman" w:eastAsiaTheme="minorHAnsi" w:hAnsi="Times New Roman"/>
          <w:b/>
          <w:bCs/>
          <w:szCs w:val="24"/>
        </w:rPr>
        <w:t>0W, dimming 5 cấp công suất tại đèn.</w:t>
      </w:r>
    </w:p>
    <w:p w14:paraId="689D247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Trên thân đèn phải có </w:t>
      </w:r>
      <w:r w:rsidRPr="00B90589">
        <w:rPr>
          <w:rFonts w:ascii="Times New Roman" w:eastAsiaTheme="minorHAnsi" w:hAnsi="Times New Roman"/>
          <w:b/>
          <w:bCs/>
          <w:szCs w:val="24"/>
        </w:rPr>
        <w:t>tên đèn và logo đúc nổi chính hãng</w:t>
      </w:r>
      <w:r w:rsidRPr="005C32C3">
        <w:rPr>
          <w:rFonts w:ascii="Times New Roman" w:eastAsiaTheme="minorHAnsi" w:hAnsi="Times New Roman"/>
          <w:szCs w:val="24"/>
        </w:rPr>
        <w:t xml:space="preserve"> của Nhà sản xuất (nhằm tránh hàng giả, hàng nhái kém chất lượng).</w:t>
      </w:r>
    </w:p>
    <w:p w14:paraId="6F8C0DE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Đầu đèn phải </w:t>
      </w:r>
      <w:r w:rsidRPr="00B90589">
        <w:rPr>
          <w:rFonts w:ascii="Times New Roman" w:eastAsiaTheme="minorHAnsi" w:hAnsi="Times New Roman"/>
          <w:b/>
          <w:bCs/>
          <w:szCs w:val="24"/>
        </w:rPr>
        <w:t>có cơ cấu điều chỉnh độ ngẩng</w:t>
      </w:r>
      <w:r w:rsidRPr="005C32C3">
        <w:rPr>
          <w:rFonts w:ascii="Times New Roman" w:eastAsiaTheme="minorHAnsi" w:hAnsi="Times New Roman"/>
          <w:szCs w:val="24"/>
        </w:rPr>
        <w:t xml:space="preserve"> góc chiếu của bộ đèn từ -30°đến +30° để phù hợp nhiều loại đường, các vị trí đường giao cắt và các loại cần đèn khác nhau.</w:t>
      </w:r>
    </w:p>
    <w:p w14:paraId="6AFDD3EB"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Thân đèn bằng </w:t>
      </w:r>
      <w:r w:rsidRPr="00B90589">
        <w:rPr>
          <w:rFonts w:ascii="Times New Roman" w:eastAsiaTheme="minorHAnsi" w:hAnsi="Times New Roman"/>
          <w:b/>
          <w:bCs/>
          <w:szCs w:val="24"/>
        </w:rPr>
        <w:t>nhôm đúc áp lực cao nguyên khối có nhiều cánh tản nhiệt</w:t>
      </w:r>
      <w:r w:rsidRPr="005C32C3">
        <w:rPr>
          <w:rFonts w:ascii="Times New Roman" w:eastAsiaTheme="minorHAnsi" w:hAnsi="Times New Roman"/>
          <w:szCs w:val="24"/>
        </w:rPr>
        <w:t xml:space="preserve">, giúp module LED tản nhiệt trực tiếp trên toàn bộ thân đèn. Thân đèn được sơn tĩnh điện chất lượng cao loại chuyên dụng ngoài trời chịu tia UV và yếu tố thời tiết khắc nghiệt, chống bám bụi (màu ghi xám). </w:t>
      </w:r>
    </w:p>
    <w:p w14:paraId="26B7D463"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Ngăn linh kiện phải </w:t>
      </w:r>
      <w:r w:rsidRPr="00B90589">
        <w:rPr>
          <w:rFonts w:ascii="Times New Roman" w:eastAsiaTheme="minorHAnsi" w:hAnsi="Times New Roman"/>
          <w:b/>
          <w:bCs/>
          <w:szCs w:val="24"/>
        </w:rPr>
        <w:t>có móc khoá thao tác bằng tay</w:t>
      </w:r>
      <w:r w:rsidRPr="005C32C3">
        <w:rPr>
          <w:rFonts w:ascii="Times New Roman" w:eastAsiaTheme="minorHAnsi" w:hAnsi="Times New Roman"/>
          <w:szCs w:val="24"/>
        </w:rPr>
        <w:t xml:space="preserve"> và được thiết kế thêm vị trí để gắn thiết bị điều khiển thông minh NEMA đến từng điểm đèn.</w:t>
      </w:r>
    </w:p>
    <w:p w14:paraId="755B90B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w:t>
      </w:r>
      <w:r w:rsidRPr="00E221DF">
        <w:rPr>
          <w:rFonts w:ascii="Times New Roman" w:eastAsiaTheme="minorHAnsi" w:hAnsi="Times New Roman"/>
          <w:b/>
          <w:bCs/>
          <w:szCs w:val="24"/>
        </w:rPr>
        <w:t>có ổ cắm NEMA tự động ngắt điện</w:t>
      </w:r>
      <w:r w:rsidRPr="005C32C3">
        <w:rPr>
          <w:rFonts w:ascii="Times New Roman" w:eastAsiaTheme="minorHAnsi" w:hAnsi="Times New Roman"/>
          <w:szCs w:val="24"/>
        </w:rPr>
        <w:t xml:space="preserve"> an toàn khi thao tác sữa chữa trên đèn có nguồn điện, có nút siết dây nguồn đầu vào.</w:t>
      </w:r>
    </w:p>
    <w:p w14:paraId="54CC740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Thấu kính quang học </w:t>
      </w:r>
      <w:r w:rsidRPr="00E221DF">
        <w:rPr>
          <w:rFonts w:ascii="Times New Roman" w:eastAsiaTheme="minorHAnsi" w:hAnsi="Times New Roman"/>
          <w:b/>
          <w:bCs/>
          <w:szCs w:val="24"/>
        </w:rPr>
        <w:t>bằng nhựa PC chuyên</w:t>
      </w:r>
      <w:r w:rsidRPr="005C32C3">
        <w:rPr>
          <w:rFonts w:ascii="Times New Roman" w:eastAsiaTheme="minorHAnsi" w:hAnsi="Times New Roman"/>
          <w:szCs w:val="24"/>
        </w:rPr>
        <w:t xml:space="preserve"> dụng chống lão hoá, góc chiếu bán rộng (có nhiều loại để lựa chọn).</w:t>
      </w:r>
    </w:p>
    <w:p w14:paraId="428C3AF0"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Cụm quang học phải </w:t>
      </w:r>
      <w:r w:rsidRPr="00E221DF">
        <w:rPr>
          <w:rFonts w:ascii="Times New Roman" w:eastAsiaTheme="minorHAnsi" w:hAnsi="Times New Roman"/>
          <w:b/>
          <w:bCs/>
          <w:szCs w:val="24"/>
        </w:rPr>
        <w:t>có chụp kính bảo vệ bằng thủy tinh</w:t>
      </w:r>
      <w:r w:rsidRPr="005C32C3">
        <w:rPr>
          <w:rFonts w:ascii="Times New Roman" w:eastAsiaTheme="minorHAnsi" w:hAnsi="Times New Roman"/>
          <w:szCs w:val="24"/>
        </w:rPr>
        <w:t xml:space="preserve"> trong suốt cường lực an toàn, chịu nhiệt, giúp không bị côn trùng và bụi bám vào bề mặt module LED và thấu kính quang học.</w:t>
      </w:r>
    </w:p>
    <w:p w14:paraId="18BDCF7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Zoăng đèn bằng </w:t>
      </w:r>
      <w:r w:rsidRPr="00E221DF">
        <w:rPr>
          <w:rFonts w:ascii="Times New Roman" w:eastAsiaTheme="minorHAnsi" w:hAnsi="Times New Roman"/>
          <w:b/>
          <w:bCs/>
          <w:szCs w:val="24"/>
        </w:rPr>
        <w:t>Silicon tổng hợp dạng xốp đàn hồi</w:t>
      </w:r>
      <w:r w:rsidRPr="005C32C3">
        <w:rPr>
          <w:rFonts w:ascii="Times New Roman" w:eastAsiaTheme="minorHAnsi" w:hAnsi="Times New Roman"/>
          <w:szCs w:val="24"/>
        </w:rPr>
        <w:t xml:space="preserve"> chất lượng cao, chịu nhiệt chống lão hoá, bền theo thời gian, đảm bảo độ kín khít của bộ phận quang học và ngăn linh kiện đạt IP67 lâu dài.</w:t>
      </w:r>
    </w:p>
    <w:p w14:paraId="44CD16F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có tính năng </w:t>
      </w:r>
      <w:r w:rsidRPr="00B90589">
        <w:rPr>
          <w:rFonts w:ascii="Times New Roman" w:eastAsiaTheme="minorHAnsi" w:hAnsi="Times New Roman"/>
          <w:b/>
          <w:bCs/>
          <w:szCs w:val="24"/>
        </w:rPr>
        <w:t>Dimming 5 cấp</w:t>
      </w:r>
      <w:r w:rsidRPr="005C32C3">
        <w:rPr>
          <w:rFonts w:ascii="Times New Roman" w:eastAsiaTheme="minorHAnsi" w:hAnsi="Times New Roman"/>
          <w:szCs w:val="24"/>
        </w:rPr>
        <w:t xml:space="preserve"> công suất tại đèn và có cổng </w:t>
      </w:r>
      <w:r w:rsidRPr="00B90589">
        <w:rPr>
          <w:rFonts w:ascii="Times New Roman" w:eastAsiaTheme="minorHAnsi" w:hAnsi="Times New Roman"/>
          <w:b/>
          <w:bCs/>
          <w:szCs w:val="24"/>
        </w:rPr>
        <w:t>0-10V/ 1-10V/ DALI</w:t>
      </w:r>
      <w:r w:rsidRPr="005C32C3">
        <w:rPr>
          <w:rFonts w:ascii="Times New Roman" w:eastAsiaTheme="minorHAnsi" w:hAnsi="Times New Roman"/>
          <w:szCs w:val="24"/>
        </w:rPr>
        <w:t xml:space="preserve"> để kết nối điều khiển thông minh bằng máy tính hoặc Smart phone trên trang web và Trung tâm điều khiển chiếu sáng. </w:t>
      </w:r>
    </w:p>
    <w:p w14:paraId="0AF702E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Driver lập trình </w:t>
      </w:r>
      <w:r w:rsidRPr="00B90589">
        <w:rPr>
          <w:rFonts w:ascii="Times New Roman" w:eastAsiaTheme="minorHAnsi" w:hAnsi="Times New Roman"/>
          <w:b/>
          <w:bCs/>
          <w:szCs w:val="24"/>
        </w:rPr>
        <w:t>NFC quét không dây</w:t>
      </w:r>
      <w:r w:rsidRPr="005C32C3">
        <w:rPr>
          <w:rFonts w:ascii="Times New Roman" w:eastAsiaTheme="minorHAnsi" w:hAnsi="Times New Roman"/>
          <w:szCs w:val="24"/>
        </w:rPr>
        <w:t xml:space="preserve">, tích hợp tính năng </w:t>
      </w:r>
      <w:r w:rsidRPr="00B90589">
        <w:rPr>
          <w:rFonts w:ascii="Times New Roman" w:eastAsiaTheme="minorHAnsi" w:hAnsi="Times New Roman"/>
          <w:b/>
          <w:bCs/>
          <w:szCs w:val="24"/>
        </w:rPr>
        <w:t>CLO</w:t>
      </w:r>
      <w:r w:rsidRPr="005C32C3">
        <w:rPr>
          <w:rFonts w:ascii="Times New Roman" w:eastAsiaTheme="minorHAnsi" w:hAnsi="Times New Roman"/>
          <w:szCs w:val="24"/>
        </w:rPr>
        <w:t xml:space="preserve"> duy trì quang thông không đổi trong suốt quá trình vận hành của bộ đèn.</w:t>
      </w:r>
    </w:p>
    <w:p w14:paraId="41375DD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Sữ dụng chíp LED siêu sáng hiệu suất cao Ultra High Power 5050, công nghệ LED SMD,  module LED có tính năng tự bảo vệ ngắt mạch khi bị quá nhiệt, quá áp, quá dòng. Trên mỗi module phải có đầy đủ các thông số kỹ thuật cơ bản; có in mã vạch, mã sản phẩm, nhãn hiệu và xuất xứ rõ ràng.</w:t>
      </w:r>
    </w:p>
    <w:p w14:paraId="0416E5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Hiệu suất phát quang của bộ đèn </w:t>
      </w:r>
      <w:r w:rsidRPr="005C32C3">
        <w:rPr>
          <w:rFonts w:ascii="Times New Roman" w:eastAsiaTheme="minorHAnsi" w:hAnsi="Times New Roman"/>
          <w:b/>
          <w:bCs/>
          <w:szCs w:val="24"/>
        </w:rPr>
        <w:t>≥135 lumen/W</w:t>
      </w:r>
      <w:r w:rsidRPr="005C32C3">
        <w:rPr>
          <w:rFonts w:ascii="Times New Roman" w:eastAsiaTheme="minorHAnsi" w:hAnsi="Times New Roman"/>
          <w:szCs w:val="24"/>
        </w:rPr>
        <w:t xml:space="preserve"> (4000K), theo QCVN 07-7:2016/BXD.</w:t>
      </w:r>
    </w:p>
    <w:p w14:paraId="7D600FE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Nhiệt độ màu </w:t>
      </w:r>
      <w:r w:rsidRPr="005C32C3">
        <w:rPr>
          <w:rFonts w:ascii="Times New Roman" w:eastAsiaTheme="minorHAnsi" w:hAnsi="Times New Roman"/>
          <w:b/>
          <w:bCs/>
          <w:szCs w:val="24"/>
        </w:rPr>
        <w:t>4000K ± 3%</w:t>
      </w:r>
      <w:r w:rsidRPr="005C32C3">
        <w:rPr>
          <w:rFonts w:ascii="Times New Roman" w:eastAsiaTheme="minorHAnsi" w:hAnsi="Times New Roman"/>
          <w:szCs w:val="24"/>
        </w:rPr>
        <w:t xml:space="preserve"> (ánh sáng trắng tự nhiên NW) theo QCVN 07-7:2016/BXD.</w:t>
      </w:r>
    </w:p>
    <w:p w14:paraId="694EFB9D"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Chỉ số hiện thị màu Ra ≥ 70, TCVN 10485:2015 (IEC 62717:2014).</w:t>
      </w:r>
    </w:p>
    <w:p w14:paraId="1617A90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môi trường vận hành của đèn: -40°C đến 55°C.</w:t>
      </w:r>
    </w:p>
    <w:p w14:paraId="24BD2A9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bề mặt vỏ bộ đèn &lt; 60ºC (sau thời gian tối thiểu 30 phút kể từ khi đèn hoạt động).</w:t>
      </w:r>
    </w:p>
    <w:p w14:paraId="0817DF0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Điện áp đầu vào: 185~265VAC/ 50Hz theo TCVN 10485:2015 (IEC 62717:2014).</w:t>
      </w:r>
    </w:p>
    <w:p w14:paraId="16D34F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3E66B6">
        <w:rPr>
          <w:rFonts w:ascii="Times New Roman" w:eastAsiaTheme="minorHAnsi" w:hAnsi="Times New Roman"/>
          <w:b/>
          <w:bCs/>
          <w:szCs w:val="24"/>
        </w:rPr>
        <w:t xml:space="preserve">Độ kín của khối quang học và ngăn linh kiện (ngăn chứa bộ điện) ≥ IP67 </w:t>
      </w:r>
      <w:r w:rsidRPr="005C32C3">
        <w:rPr>
          <w:rFonts w:ascii="Times New Roman" w:eastAsiaTheme="minorHAnsi" w:hAnsi="Times New Roman"/>
          <w:szCs w:val="24"/>
        </w:rPr>
        <w:t>có khả năng chống bụi, chống nước, chống hơi ẩm cao; nhằm bảo vệ chống ăn mòn chân chíp LED, các tiếp điểm đấu nối bằng kim loại và các linh kiện điện bên trong đèn đảm bảo độ bền lên đến 100.000h).</w:t>
      </w:r>
    </w:p>
    <w:p w14:paraId="438E908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Chỉ số IK (độ chịu va đập) </w:t>
      </w:r>
      <w:r w:rsidRPr="00B90589">
        <w:rPr>
          <w:rFonts w:ascii="Times New Roman" w:eastAsiaTheme="minorHAnsi" w:hAnsi="Times New Roman"/>
          <w:b/>
          <w:bCs/>
          <w:szCs w:val="24"/>
        </w:rPr>
        <w:t>≥ IK08</w:t>
      </w:r>
      <w:r w:rsidRPr="005C32C3">
        <w:rPr>
          <w:rFonts w:ascii="Times New Roman" w:eastAsiaTheme="minorHAnsi" w:hAnsi="Times New Roman"/>
          <w:szCs w:val="24"/>
        </w:rPr>
        <w:t xml:space="preserve"> theo TCVN 7722-2-3:2007 (IEC 60598-2-3:2002).</w:t>
      </w:r>
    </w:p>
    <w:p w14:paraId="4F4C77F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Có bộ bảo vệ chống xung điện áp </w:t>
      </w:r>
      <w:r w:rsidRPr="00B90589">
        <w:rPr>
          <w:rFonts w:ascii="Times New Roman" w:eastAsiaTheme="minorHAnsi" w:hAnsi="Times New Roman"/>
          <w:b/>
          <w:bCs/>
          <w:szCs w:val="24"/>
        </w:rPr>
        <w:t>≥ 20kV</w:t>
      </w:r>
      <w:r w:rsidRPr="005C32C3">
        <w:rPr>
          <w:rFonts w:ascii="Times New Roman" w:eastAsiaTheme="minorHAnsi" w:hAnsi="Times New Roman"/>
          <w:szCs w:val="24"/>
        </w:rPr>
        <w:t xml:space="preserve"> theo TCVN 7590-1:2006 (IEC 61347-1:2003).</w:t>
      </w:r>
    </w:p>
    <w:p w14:paraId="43A24905"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Cấp bảo vệ: cấp 1 theo TCVN 7722-2-3:2007 (IEC 60598-2-3:2002).</w:t>
      </w:r>
    </w:p>
    <w:p w14:paraId="43D810F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phải có dây nối đất đạt chuẩn để đảm bảo chống sét hiệu quả, theo TCVN 7722-2-3:2007 (IEC 60598-2-3:2002).</w:t>
      </w:r>
    </w:p>
    <w:p w14:paraId="530EDC5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công suất </w:t>
      </w:r>
      <w:r w:rsidRPr="00B90589">
        <w:rPr>
          <w:rFonts w:ascii="Times New Roman" w:eastAsiaTheme="minorHAnsi" w:hAnsi="Times New Roman"/>
          <w:b/>
          <w:bCs/>
          <w:szCs w:val="24"/>
        </w:rPr>
        <w:t>≥ 0,98</w:t>
      </w:r>
      <w:r w:rsidRPr="005C32C3">
        <w:rPr>
          <w:rFonts w:ascii="Times New Roman" w:eastAsiaTheme="minorHAnsi" w:hAnsi="Times New Roman"/>
          <w:szCs w:val="24"/>
        </w:rPr>
        <w:t xml:space="preserve"> tại công suất định mức ban đầu và &gt; 0,90 tại các mức tiết giảm công suất.</w:t>
      </w:r>
    </w:p>
    <w:p w14:paraId="7C28F4C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Tuổi thọ của bộ đèn </w:t>
      </w:r>
      <w:r w:rsidRPr="005C32C3">
        <w:rPr>
          <w:rFonts w:ascii="Times New Roman" w:eastAsiaTheme="minorHAnsi" w:hAnsi="Times New Roman"/>
          <w:b/>
          <w:bCs/>
          <w:szCs w:val="24"/>
        </w:rPr>
        <w:t>≥ 100.000h</w:t>
      </w:r>
      <w:r w:rsidRPr="005C32C3">
        <w:rPr>
          <w:rFonts w:ascii="Times New Roman" w:eastAsiaTheme="minorHAnsi" w:hAnsi="Times New Roman"/>
          <w:szCs w:val="24"/>
        </w:rPr>
        <w:t xml:space="preserve"> ở nhiệt độ Ta = 25°C, theo TCVN 10885-2-1:2015/ IEC 72722-2-1:2014.</w:t>
      </w:r>
    </w:p>
    <w:p w14:paraId="4A43BFC6"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duy trì quang thông của LED </w:t>
      </w:r>
      <w:r w:rsidRPr="005C32C3">
        <w:rPr>
          <w:rFonts w:ascii="Times New Roman" w:eastAsiaTheme="minorHAnsi" w:hAnsi="Times New Roman"/>
          <w:b/>
          <w:bCs/>
          <w:szCs w:val="24"/>
        </w:rPr>
        <w:t>≥ 0,9 (L90, 120.000h)</w:t>
      </w:r>
      <w:r w:rsidRPr="005C32C3">
        <w:rPr>
          <w:rFonts w:ascii="Times New Roman" w:eastAsiaTheme="minorHAnsi" w:hAnsi="Times New Roman"/>
          <w:szCs w:val="24"/>
        </w:rPr>
        <w:t xml:space="preserve"> theo TCVN 10485:2015 (IEC 62717:2014).</w:t>
      </w:r>
    </w:p>
    <w:p w14:paraId="2420F96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được cài đặt công suất như sau: khi bật đèn hoạt động 100% công suất, sau 4 tiếng Dim xuống 70%, sau 6 tiếng Dim xuống 50%, sau 10 tiếng tăng lên 70%, sau 11 tiếng tăng lên lại 90% cho đến khi trời sáng và tắt đèn (hoặc cài đặt theo yêu cầu của Chủ đầu tư).</w:t>
      </w:r>
    </w:p>
    <w:p w14:paraId="200CC28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được lắp ráp tại Việt Nam, sữ dụng linh kiện module LED, Driver, bộ chống sét có </w:t>
      </w:r>
      <w:r w:rsidRPr="00B90589">
        <w:rPr>
          <w:rFonts w:ascii="Times New Roman" w:eastAsiaTheme="minorHAnsi" w:hAnsi="Times New Roman"/>
          <w:b/>
          <w:bCs/>
          <w:szCs w:val="24"/>
        </w:rPr>
        <w:t>tuổi thọ ≥ 100.000h</w:t>
      </w:r>
      <w:r w:rsidRPr="005C32C3">
        <w:rPr>
          <w:rFonts w:ascii="Times New Roman" w:eastAsiaTheme="minorHAnsi" w:hAnsi="Times New Roman"/>
          <w:szCs w:val="24"/>
        </w:rPr>
        <w:t xml:space="preserve"> của các hãng có uy tín và chất lượng cao từ các nước G7, Châu Âu hoặc tương đương như Seoul LED, Lumileds, Philips, Osram, ... Các linh kiện phải </w:t>
      </w:r>
      <w:r w:rsidRPr="00B90589">
        <w:rPr>
          <w:rFonts w:ascii="Times New Roman" w:eastAsiaTheme="minorHAnsi" w:hAnsi="Times New Roman"/>
          <w:b/>
          <w:bCs/>
          <w:szCs w:val="24"/>
        </w:rPr>
        <w:t xml:space="preserve">có giấy chứng nhận sản phẩm chính hãng </w:t>
      </w:r>
      <w:r w:rsidRPr="005C32C3">
        <w:rPr>
          <w:rFonts w:ascii="Times New Roman" w:eastAsiaTheme="minorHAnsi" w:hAnsi="Times New Roman"/>
          <w:szCs w:val="24"/>
        </w:rPr>
        <w:t>trực tiếp của nhà sản xuất, kèm C/O và C/Q của lô hàng.</w:t>
      </w:r>
    </w:p>
    <w:p w14:paraId="248F944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Thời gian bảo hành: 5 năm cho cả bộ đèn.</w:t>
      </w:r>
    </w:p>
    <w:p w14:paraId="33383C77" w14:textId="77777777" w:rsidR="005C32C3" w:rsidRPr="005C32C3" w:rsidRDefault="005C32C3" w:rsidP="005C32C3">
      <w:pPr>
        <w:tabs>
          <w:tab w:val="left" w:pos="564"/>
        </w:tabs>
        <w:autoSpaceDE w:val="0"/>
        <w:autoSpaceDN w:val="0"/>
        <w:adjustRightInd w:val="0"/>
        <w:spacing w:before="120" w:after="60" w:line="288" w:lineRule="auto"/>
        <w:ind w:left="142" w:hanging="142"/>
        <w:jc w:val="both"/>
        <w:rPr>
          <w:rFonts w:ascii="Times New Roman" w:eastAsiaTheme="minorHAnsi" w:hAnsi="Times New Roman"/>
          <w:b/>
          <w:bCs/>
          <w:i/>
          <w:iCs/>
          <w:szCs w:val="24"/>
          <w:u w:val="single"/>
        </w:rPr>
      </w:pPr>
      <w:r w:rsidRPr="005C32C3">
        <w:rPr>
          <w:rFonts w:ascii="Times New Roman" w:eastAsiaTheme="minorHAnsi" w:hAnsi="Times New Roman"/>
          <w:b/>
          <w:bCs/>
          <w:i/>
          <w:iCs/>
          <w:szCs w:val="24"/>
        </w:rPr>
        <w:t>*</w:t>
      </w:r>
      <w:r w:rsidRPr="005C32C3">
        <w:rPr>
          <w:rFonts w:ascii="Times New Roman" w:eastAsiaTheme="minorHAnsi" w:hAnsi="Times New Roman"/>
          <w:b/>
          <w:bCs/>
          <w:i/>
          <w:iCs/>
          <w:szCs w:val="24"/>
        </w:rPr>
        <w:tab/>
      </w:r>
      <w:r w:rsidRPr="005C32C3">
        <w:rPr>
          <w:rFonts w:ascii="Times New Roman" w:eastAsiaTheme="minorHAnsi" w:hAnsi="Times New Roman"/>
          <w:b/>
          <w:bCs/>
          <w:i/>
          <w:iCs/>
          <w:szCs w:val="24"/>
          <w:u w:val="single"/>
        </w:rPr>
        <w:t xml:space="preserve">TIÊU CHUẨN VÀ CHỨNG CHỈ YÊU CẦU: </w:t>
      </w:r>
    </w:p>
    <w:p w14:paraId="0F745E73"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Bộ đèn, các linh kiện phải đáp ứng các tiêu chuẩn: IEC 60598-2-3:2002, IEC 62722-2-1:2014, IEC 62717:2014, IEC 61347-1:2015, IEC 60598-1:2008, IEC 62384:2006, IEC 61000-3-2:2014, IEC 61000-3-3:2013, IEC 61000-4-2:2014, IEC 61000-4-3:2014, IEC 61000-4-4:2014, IEC 61000-4-5:2014, IEC 61000-4-6:2014, IEC 61000-4-8:2014, IEC 61000-4-11:2014, CISPR 15:2013, IEC 61547:2009, IEC 62493:2009.</w:t>
      </w:r>
    </w:p>
    <w:p w14:paraId="7E58249C" w14:textId="1CB20F81"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Bộ đèn phải có giấy chứng nhận đạt tiêu chuẩn IEC, CE và  RoHS do các Tổ chức quốc tế cấp</w:t>
      </w:r>
    </w:p>
    <w:p w14:paraId="168175C7"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chất lượng </w:t>
      </w:r>
      <w:r w:rsidRPr="00B90589">
        <w:rPr>
          <w:rFonts w:ascii="Times New Roman" w:eastAsiaTheme="minorHAnsi" w:hAnsi="Times New Roman"/>
          <w:b/>
          <w:bCs/>
          <w:szCs w:val="24"/>
        </w:rPr>
        <w:t>ISO 9001:2015</w:t>
      </w:r>
      <w:r w:rsidRPr="005C32C3">
        <w:rPr>
          <w:rFonts w:ascii="Times New Roman" w:eastAsiaTheme="minorHAnsi" w:hAnsi="Times New Roman"/>
          <w:szCs w:val="24"/>
        </w:rPr>
        <w:t>.</w:t>
      </w:r>
    </w:p>
    <w:p w14:paraId="7F90059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bảo vệ môi trường </w:t>
      </w:r>
      <w:r w:rsidRPr="00B90589">
        <w:rPr>
          <w:rFonts w:ascii="Times New Roman" w:eastAsiaTheme="minorHAnsi" w:hAnsi="Times New Roman"/>
          <w:b/>
          <w:bCs/>
          <w:szCs w:val="24"/>
        </w:rPr>
        <w:t>ISO 14001:2015</w:t>
      </w:r>
      <w:r w:rsidRPr="005C32C3">
        <w:rPr>
          <w:rFonts w:ascii="Times New Roman" w:eastAsiaTheme="minorHAnsi" w:hAnsi="Times New Roman"/>
          <w:szCs w:val="24"/>
        </w:rPr>
        <w:t>.</w:t>
      </w:r>
    </w:p>
    <w:p w14:paraId="5332874E"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Giấy chứng nhận Hợp chuẩn</w:t>
      </w:r>
      <w:r w:rsidRPr="005C32C3">
        <w:rPr>
          <w:rFonts w:ascii="Times New Roman" w:eastAsiaTheme="minorHAnsi" w:hAnsi="Times New Roman"/>
          <w:szCs w:val="24"/>
        </w:rPr>
        <w:t xml:space="preserve"> theo TCVN 7722-1:2017 (IEC 60598:2014) và TCVN 7722-2-3:2019 (IEC60598-2-3:2002) theo Điều 28, Mục 02, Chương III của Luật Chất lượng Sản phẩm, Hàng hóa số 05/2007/QH12 ngày 21 tháng 11 năm 2007 và theoi Thông tư số 28/2012/TT-BKHCN ngày 12/12/2012 và Thông tư số 02/2017/TT-BKHCN ngày 31/3/2017 của Bộ Khoa học và Công nghệ (có ghi rõ model và công suất của bộ đèn hoạt động được điện áp 110-305VAC).</w:t>
      </w:r>
    </w:p>
    <w:p w14:paraId="547DB073" w14:textId="31A664E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 xml:space="preserve">Giấy chứng nhận Hợp </w:t>
      </w:r>
      <w:r w:rsidR="00B90589">
        <w:rPr>
          <w:rFonts w:ascii="Times New Roman" w:eastAsiaTheme="minorHAnsi" w:hAnsi="Times New Roman"/>
          <w:b/>
          <w:bCs/>
          <w:szCs w:val="24"/>
        </w:rPr>
        <w:t>quy</w:t>
      </w:r>
      <w:r w:rsidRPr="005C32C3">
        <w:rPr>
          <w:rFonts w:ascii="Times New Roman" w:eastAsiaTheme="minorHAnsi" w:hAnsi="Times New Roman"/>
          <w:szCs w:val="24"/>
        </w:rPr>
        <w:t xml:space="preserve"> theo quy chuẩn Việt Nam theo Thông tư số 28/2012/TT-BKHCN ngày 12/12/2012 và Thông tư số 02/2017/TT-BKHCN ngày 31/3/2017 của Bộ Khoa học và Công nghệ (có ghi rõ model và công suất của bộ đèn hoạt động được điện áp 110-305VAC).</w:t>
      </w:r>
    </w:p>
    <w:p w14:paraId="74E701F1" w14:textId="5779B49A"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w:t>
      </w:r>
      <w:r w:rsidRPr="00B90589">
        <w:rPr>
          <w:rFonts w:ascii="Times New Roman" w:eastAsiaTheme="minorHAnsi" w:hAnsi="Times New Roman"/>
          <w:b/>
          <w:bCs/>
          <w:szCs w:val="24"/>
        </w:rPr>
        <w:t>có file IES</w:t>
      </w:r>
      <w:r w:rsidRPr="005C32C3">
        <w:rPr>
          <w:rFonts w:ascii="Times New Roman" w:eastAsiaTheme="minorHAnsi" w:hAnsi="Times New Roman"/>
          <w:szCs w:val="24"/>
        </w:rPr>
        <w:t xml:space="preserve"> bảng dữ liệu về phân bố cường độ sáng trong không gian để làm cơ sở tính toán và kiểm tra trên phần mềm chiếu sáng quốc tế DIALUX theo quy định tại Mục 5.2 của Quy chuẩn kỹ thuật quốc gia </w:t>
      </w:r>
      <w:r w:rsidRPr="00B90589">
        <w:rPr>
          <w:rFonts w:ascii="Times New Roman" w:eastAsiaTheme="minorHAnsi" w:hAnsi="Times New Roman"/>
          <w:b/>
          <w:bCs/>
          <w:szCs w:val="24"/>
        </w:rPr>
        <w:t>QCVN 07-7:2016/BXD</w:t>
      </w:r>
      <w:r w:rsidRPr="005C32C3">
        <w:rPr>
          <w:rFonts w:ascii="Times New Roman" w:eastAsiaTheme="minorHAnsi" w:hAnsi="Times New Roman"/>
          <w:szCs w:val="24"/>
        </w:rPr>
        <w:t xml:space="preserve"> về các công trình hạ tầng kỹ thuật công trình chiếu sáng.</w:t>
      </w:r>
    </w:p>
    <w:p w14:paraId="5D427668"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B90589">
        <w:rPr>
          <w:rFonts w:ascii="Times New Roman" w:eastAsiaTheme="minorHAnsi" w:hAnsi="Times New Roman"/>
          <w:b/>
          <w:bCs/>
          <w:szCs w:val="24"/>
        </w:rPr>
        <w:t>Bộ đèn phải có Giấy chứng nhận bảng dữ liệu về phân bố cường độ sáng LM79-2008 Test Report</w:t>
      </w:r>
      <w:r w:rsidRPr="005C32C3">
        <w:rPr>
          <w:rFonts w:ascii="Times New Roman" w:eastAsiaTheme="minorHAnsi" w:hAnsi="Times New Roman"/>
          <w:szCs w:val="24"/>
        </w:rPr>
        <w:t xml:space="preserve"> bởi các phòng LAB đạt chuẩn ISO/IEC 17025:2005 được các tổ chức NVLAP, TUV, BELAC, ILAC-MRA, DEKRA công nhận.</w:t>
      </w:r>
    </w:p>
    <w:p w14:paraId="59C5575C" w14:textId="77777777"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Các module LED sữ dụng cho bộ đèn phải có giấy chứng nhận đạt tiêu chuẩn IEC và CE theo đúng mã hàng trên module; phải có bản Test Report LM80-08 TM21 L90 của chíp LED (tại 85 độ C sau 120.000h hệ số duy trì quang thông còn ≥ 90%) và Test Report LM82-12 của module LED.</w:t>
      </w:r>
    </w:p>
    <w:p w14:paraId="02B54DA0"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Bộ đèn phải được </w:t>
      </w:r>
      <w:r w:rsidRPr="00B90589">
        <w:rPr>
          <w:rFonts w:ascii="Times New Roman" w:eastAsiaTheme="minorHAnsi" w:hAnsi="Times New Roman"/>
          <w:b/>
          <w:bCs/>
          <w:szCs w:val="24"/>
        </w:rPr>
        <w:t>Công bố hiệu suất năng lượng và dán nhãn năng lượng</w:t>
      </w:r>
      <w:r w:rsidRPr="005C32C3">
        <w:rPr>
          <w:rFonts w:ascii="Times New Roman" w:eastAsiaTheme="minorHAnsi" w:hAnsi="Times New Roman"/>
          <w:szCs w:val="24"/>
        </w:rPr>
        <w:t xml:space="preserve"> theo Quyết định số 4889/QĐ-BCT ngày 27/12/2018 của Bộ công thương. Phải có Công văn tiếp nhận hồ sơ công bố của Bộ công thương (có ghi rõ model và công suất của bộ đèn).</w:t>
      </w:r>
    </w:p>
    <w:p w14:paraId="006FA78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Giấy đăng ký kiểu dáng công nghiệp</w:t>
      </w:r>
      <w:r w:rsidRPr="005C32C3">
        <w:rPr>
          <w:rFonts w:ascii="Times New Roman" w:eastAsiaTheme="minorHAnsi" w:hAnsi="Times New Roman"/>
          <w:szCs w:val="24"/>
        </w:rPr>
        <w:t xml:space="preserve"> hợp pháp tại Việt Nam do Cục sở hữu trí tuệ cấp, không được sữ dụng hàng giả hàng nhái kém chất lượng và vi phạm pháp luật.</w:t>
      </w:r>
    </w:p>
    <w:p w14:paraId="5679B21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Kết quả thử nghiệm Quatest</w:t>
      </w:r>
      <w:r w:rsidRPr="005C32C3">
        <w:rPr>
          <w:rFonts w:ascii="Times New Roman" w:eastAsiaTheme="minorHAnsi" w:hAnsi="Times New Roman"/>
          <w:szCs w:val="24"/>
        </w:rPr>
        <w:t xml:space="preserve"> của Tổng cục tiêu chuẩn đo lường chất lượng Viêt Nam (có bản gốc để đối chứng).</w:t>
      </w:r>
    </w:p>
    <w:p w14:paraId="7267B558" w14:textId="6279CCB7" w:rsidR="000505AB" w:rsidRPr="004D44AB" w:rsidRDefault="000505AB" w:rsidP="005C32C3">
      <w:pPr>
        <w:tabs>
          <w:tab w:val="left" w:pos="133"/>
        </w:tabs>
        <w:autoSpaceDE w:val="0"/>
        <w:autoSpaceDN w:val="0"/>
        <w:adjustRightInd w:val="0"/>
        <w:spacing w:line="288" w:lineRule="auto"/>
        <w:jc w:val="both"/>
        <w:rPr>
          <w:rFonts w:ascii="Times New Roman" w:eastAsiaTheme="minorHAnsi" w:hAnsi="Times New Roman"/>
          <w:sz w:val="26"/>
          <w:szCs w:val="26"/>
        </w:rPr>
      </w:pPr>
    </w:p>
    <w:sectPr w:rsidR="000505AB" w:rsidRPr="004D44AB" w:rsidSect="003E66B6">
      <w:pgSz w:w="11907" w:h="16840" w:code="9"/>
      <w:pgMar w:top="1134" w:right="1021" w:bottom="113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Centur">
    <w:panose1 w:val="00000000000000000000"/>
    <w:charset w:val="00"/>
    <w:family w:val="auto"/>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F85BBB"/>
    <w:multiLevelType w:val="multilevel"/>
    <w:tmpl w:val="4DF85BBB"/>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61CB01BB"/>
    <w:multiLevelType w:val="multilevel"/>
    <w:tmpl w:val="61CB01BB"/>
    <w:lvl w:ilvl="0">
      <w:start w:val="1"/>
      <w:numFmt w:val="bullet"/>
      <w:lvlText w:val="–"/>
      <w:lvlJc w:val="left"/>
      <w:pPr>
        <w:ind w:left="720" w:hanging="360"/>
      </w:pPr>
      <w:rPr>
        <w:rFonts w:hint="default"/>
        <w:sz w:val="16"/>
        <w:szCs w:val="16"/>
      </w:rPr>
    </w:lvl>
    <w:lvl w:ilvl="1">
      <w:start w:val="1"/>
      <w:numFmt w:val="bullet"/>
      <w:lvlText w:val="–"/>
      <w:lvlJc w:val="left"/>
      <w:pPr>
        <w:ind w:left="1440" w:hanging="360"/>
      </w:pPr>
      <w:rPr>
        <w:rFonts w:hint="default"/>
        <w:sz w:val="16"/>
        <w:szCs w:val="1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15742939">
    <w:abstractNumId w:val="0"/>
  </w:num>
  <w:num w:numId="2" w16cid:durableId="1146356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804"/>
    <w:rsid w:val="000028E6"/>
    <w:rsid w:val="000064CD"/>
    <w:rsid w:val="00027A81"/>
    <w:rsid w:val="000505AB"/>
    <w:rsid w:val="000F162E"/>
    <w:rsid w:val="0014307F"/>
    <w:rsid w:val="00170721"/>
    <w:rsid w:val="00177FEA"/>
    <w:rsid w:val="001A4202"/>
    <w:rsid w:val="001B4543"/>
    <w:rsid w:val="001C3028"/>
    <w:rsid w:val="001C38DC"/>
    <w:rsid w:val="00231779"/>
    <w:rsid w:val="002426E6"/>
    <w:rsid w:val="00256735"/>
    <w:rsid w:val="00287D15"/>
    <w:rsid w:val="002F0588"/>
    <w:rsid w:val="002F743B"/>
    <w:rsid w:val="00324AD0"/>
    <w:rsid w:val="003700A4"/>
    <w:rsid w:val="00373A5A"/>
    <w:rsid w:val="003742DE"/>
    <w:rsid w:val="0039165C"/>
    <w:rsid w:val="003D7CE3"/>
    <w:rsid w:val="003E66B6"/>
    <w:rsid w:val="00416966"/>
    <w:rsid w:val="0042465E"/>
    <w:rsid w:val="00433DEA"/>
    <w:rsid w:val="00434D78"/>
    <w:rsid w:val="00456311"/>
    <w:rsid w:val="004A5026"/>
    <w:rsid w:val="004A624F"/>
    <w:rsid w:val="004D44AB"/>
    <w:rsid w:val="004E5169"/>
    <w:rsid w:val="00550155"/>
    <w:rsid w:val="00552DC4"/>
    <w:rsid w:val="005557F8"/>
    <w:rsid w:val="005C32C3"/>
    <w:rsid w:val="005D05EA"/>
    <w:rsid w:val="005D725C"/>
    <w:rsid w:val="006A601A"/>
    <w:rsid w:val="00700AC5"/>
    <w:rsid w:val="00711DC7"/>
    <w:rsid w:val="007176DF"/>
    <w:rsid w:val="00721476"/>
    <w:rsid w:val="00760B51"/>
    <w:rsid w:val="00770003"/>
    <w:rsid w:val="007B2C13"/>
    <w:rsid w:val="007B5811"/>
    <w:rsid w:val="007C6800"/>
    <w:rsid w:val="00802598"/>
    <w:rsid w:val="00805484"/>
    <w:rsid w:val="00846758"/>
    <w:rsid w:val="00850706"/>
    <w:rsid w:val="00874C5D"/>
    <w:rsid w:val="008A0CC2"/>
    <w:rsid w:val="008B5F42"/>
    <w:rsid w:val="008F4C1E"/>
    <w:rsid w:val="00930B30"/>
    <w:rsid w:val="00947086"/>
    <w:rsid w:val="00952DE1"/>
    <w:rsid w:val="00957FE9"/>
    <w:rsid w:val="00961370"/>
    <w:rsid w:val="009B4CC8"/>
    <w:rsid w:val="009D194F"/>
    <w:rsid w:val="009F0819"/>
    <w:rsid w:val="00A20117"/>
    <w:rsid w:val="00A6400E"/>
    <w:rsid w:val="00A70408"/>
    <w:rsid w:val="00AE6F3E"/>
    <w:rsid w:val="00B54541"/>
    <w:rsid w:val="00B76487"/>
    <w:rsid w:val="00B90589"/>
    <w:rsid w:val="00BC393D"/>
    <w:rsid w:val="00C061E8"/>
    <w:rsid w:val="00C40CE5"/>
    <w:rsid w:val="00C42948"/>
    <w:rsid w:val="00C44743"/>
    <w:rsid w:val="00C47AE3"/>
    <w:rsid w:val="00C96C37"/>
    <w:rsid w:val="00C97175"/>
    <w:rsid w:val="00CA39B1"/>
    <w:rsid w:val="00CA66AF"/>
    <w:rsid w:val="00D00DAF"/>
    <w:rsid w:val="00DA2A63"/>
    <w:rsid w:val="00DF48E6"/>
    <w:rsid w:val="00E04844"/>
    <w:rsid w:val="00E060EA"/>
    <w:rsid w:val="00E221DF"/>
    <w:rsid w:val="00E270C9"/>
    <w:rsid w:val="00E92C61"/>
    <w:rsid w:val="00E949D2"/>
    <w:rsid w:val="00EA5033"/>
    <w:rsid w:val="00EB1A08"/>
    <w:rsid w:val="00F04E35"/>
    <w:rsid w:val="00F13EB2"/>
    <w:rsid w:val="00F43B9B"/>
    <w:rsid w:val="00F82804"/>
    <w:rsid w:val="00F949DF"/>
    <w:rsid w:val="00FC2ABD"/>
    <w:rsid w:val="00FC5A50"/>
    <w:rsid w:val="00FD436C"/>
    <w:rsid w:val="00FE6551"/>
    <w:rsid w:val="2554684E"/>
    <w:rsid w:val="3031143E"/>
    <w:rsid w:val="424F10B6"/>
    <w:rsid w:val="5E9A644A"/>
    <w:rsid w:val="6B3F4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5FA86"/>
  <w15:docId w15:val="{8A28AFD1-539E-43B2-926B-217B1A58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VNI-Times" w:eastAsia="Times New Roman" w:hAnsi="VNI-Times"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pPr>
      <w:tabs>
        <w:tab w:val="center" w:pos="4153"/>
        <w:tab w:val="right" w:pos="8306"/>
      </w:tabs>
      <w:jc w:val="both"/>
    </w:pPr>
    <w:rPr>
      <w:rFonts w:ascii="VNI-Centur" w:hAnsi="VNI-Centur"/>
      <w:lang w:val="zh-CN" w:eastAsia="zh-CN"/>
    </w:rPr>
  </w:style>
  <w:style w:type="character" w:customStyle="1" w:styleId="HeaderChar">
    <w:name w:val="Header Char"/>
    <w:basedOn w:val="DefaultParagraphFont"/>
    <w:link w:val="Header"/>
    <w:uiPriority w:val="99"/>
    <w:qFormat/>
    <w:rPr>
      <w:rFonts w:ascii="VNI-Centur" w:eastAsia="Times New Roman" w:hAnsi="VNI-Centur" w:cs="Times New Roman"/>
      <w:sz w:val="24"/>
      <w:szCs w:val="20"/>
      <w:lang w:val="zh-CN" w:eastAsia="zh-CN"/>
    </w:rPr>
  </w:style>
  <w:style w:type="paragraph" w:styleId="ListParagraph">
    <w:name w:val="List Paragraph"/>
    <w:basedOn w:val="Normal"/>
    <w:uiPriority w:val="99"/>
    <w:rsid w:val="005D0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4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1011</Words>
  <Characters>5765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CKK</Company>
  <LinksUpToDate>false</LinksUpToDate>
  <CharactersWithSpaces>6763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cp:lastModifiedBy>
  <cp:revision>3</cp:revision>
  <dcterms:created xsi:type="dcterms:W3CDTF">2022-09-06T12:06:00Z</dcterms:created>
  <dcterms:modified xsi:type="dcterms:W3CDTF">2022-09-06T12:06:00Z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1033-11.2.0.9431</vt:lpwstr>
  </property>
</Properties>
</file>